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8"/>
          <w:szCs w:val="38"/>
          <w:lang w:val="en-US" w:eastAsia="zh-CN"/>
        </w:rPr>
      </w:pPr>
      <w:r>
        <w:rPr>
          <w:rFonts w:hint="eastAsia" w:ascii="方正小标宋简体" w:hAnsi="方正小标宋简体" w:eastAsia="方正小标宋简体" w:cs="方正小标宋简体"/>
          <w:sz w:val="38"/>
          <w:szCs w:val="38"/>
          <w:lang w:val="en-US" w:eastAsia="zh-CN"/>
        </w:rPr>
        <w:t>关于新能源汽车推广应用补助资金</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jc w:val="center"/>
        <w:textAlignment w:val="auto"/>
        <w:rPr>
          <w:rFonts w:hint="default"/>
          <w:sz w:val="32"/>
          <w:szCs w:val="32"/>
          <w:lang w:val="en-US" w:eastAsia="zh-CN"/>
        </w:rPr>
      </w:pPr>
      <w:r>
        <w:rPr>
          <w:rFonts w:hint="eastAsia" w:ascii="方正小标宋简体" w:hAnsi="方正小标宋简体" w:eastAsia="方正小标宋简体" w:cs="方正小标宋简体"/>
          <w:sz w:val="38"/>
          <w:szCs w:val="38"/>
          <w:lang w:val="en-US" w:eastAsia="zh-CN"/>
        </w:rPr>
        <w:t>申报材料有关事项的说明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textAlignment w:val="auto"/>
        <w:rPr>
          <w:rFonts w:hint="eastAsia"/>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为进一步提高清算审核工作效率，结合以前年度清算审核工作发现的常见问题，现对有关事项作出以下说明。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黑体" w:hAnsi="黑体" w:eastAsia="黑体" w:cs="黑体"/>
          <w:sz w:val="32"/>
          <w:szCs w:val="32"/>
          <w:lang w:val="en-US" w:eastAsia="zh-CN"/>
        </w:rPr>
        <w:t>一、推荐目录批次填报要求</w:t>
      </w:r>
    </w:p>
    <w:p>
      <w:pPr>
        <w:keepNext w:val="0"/>
        <w:keepLines w:val="0"/>
        <w:pageBreakBefore w:val="0"/>
        <w:widowControl w:val="0"/>
        <w:numPr>
          <w:ilvl w:val="-1"/>
          <w:numId w:val="0"/>
        </w:numPr>
        <w:kinsoku/>
        <w:wordWrap/>
        <w:overflowPunct/>
        <w:topLinePunct w:val="0"/>
        <w:autoSpaceDE/>
        <w:autoSpaceDN/>
        <w:bidi w:val="0"/>
        <w:adjustRightInd/>
        <w:snapToGrid/>
        <w:spacing w:after="2"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（一）车辆行驶证注册时间应不早于其车型所在推荐目录批次的生效时间（各批次生效时间见下表）。</w:t>
      </w:r>
    </w:p>
    <w:p>
      <w:pPr>
        <w:keepNext w:val="0"/>
        <w:keepLines w:val="0"/>
        <w:pageBreakBefore w:val="0"/>
        <w:widowControl w:val="0"/>
        <w:numPr>
          <w:ilvl w:val="-1"/>
          <w:numId w:val="0"/>
        </w:numPr>
        <w:kinsoku/>
        <w:wordWrap/>
        <w:overflowPunct/>
        <w:topLinePunct w:val="0"/>
        <w:autoSpaceDE/>
        <w:autoSpaceDN/>
        <w:bidi w:val="0"/>
        <w:adjustRightInd/>
        <w:snapToGrid/>
        <w:spacing w:line="320" w:lineRule="exact"/>
        <w:ind w:left="0" w:leftChars="0" w:firstLine="640" w:firstLineChars="200"/>
        <w:jc w:val="both"/>
        <w:textAlignment w:val="auto"/>
        <w:rPr>
          <w:rFonts w:hint="eastAsia"/>
          <w:sz w:val="32"/>
          <w:szCs w:val="32"/>
          <w:lang w:val="en-US" w:eastAsia="zh-CN"/>
        </w:rPr>
      </w:pPr>
    </w:p>
    <w:tbl>
      <w:tblPr>
        <w:tblStyle w:val="5"/>
        <w:tblW w:w="7232"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Layout w:type="fixed"/>
        <w:tblCellMar>
          <w:top w:w="0" w:type="dxa"/>
          <w:left w:w="108" w:type="dxa"/>
          <w:bottom w:w="0" w:type="dxa"/>
          <w:right w:w="108" w:type="dxa"/>
        </w:tblCellMar>
      </w:tblPr>
      <w:tblGrid>
        <w:gridCol w:w="1797"/>
        <w:gridCol w:w="1775"/>
        <w:gridCol w:w="1775"/>
        <w:gridCol w:w="188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3572" w:type="dxa"/>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auto"/>
                <w:kern w:val="0"/>
                <w:sz w:val="22"/>
                <w:szCs w:val="22"/>
                <w:u w:val="none"/>
                <w:shd w:val="clear" w:color="auto" w:fill="auto"/>
                <w:lang w:val="en-US" w:eastAsia="zh-CN" w:bidi="ar"/>
              </w:rPr>
            </w:pPr>
            <w:r>
              <w:rPr>
                <w:rFonts w:hint="eastAsia" w:ascii="黑体" w:hAnsi="黑体" w:eastAsia="黑体" w:cs="黑体"/>
                <w:b w:val="0"/>
                <w:bCs w:val="0"/>
                <w:i w:val="0"/>
                <w:iCs w:val="0"/>
                <w:color w:val="auto"/>
                <w:kern w:val="0"/>
                <w:sz w:val="22"/>
                <w:szCs w:val="22"/>
                <w:u w:val="none"/>
                <w:shd w:val="clear" w:color="auto" w:fill="auto"/>
                <w:lang w:val="en-US" w:eastAsia="zh-CN" w:bidi="ar"/>
              </w:rPr>
              <w:t>2017年度</w:t>
            </w:r>
          </w:p>
        </w:tc>
        <w:tc>
          <w:tcPr>
            <w:tcW w:w="3660"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val="en-US" w:eastAsia="zh-CN" w:bidi="ar"/>
              </w:rPr>
              <w:t>2018年度</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auto"/>
                <w:sz w:val="22"/>
                <w:szCs w:val="22"/>
                <w:u w:val="none"/>
                <w:shd w:val="clear" w:color="auto" w:fill="auto"/>
                <w:lang w:val="en-US" w:eastAsia="zh-CN"/>
              </w:rPr>
            </w:pPr>
            <w:r>
              <w:rPr>
                <w:rFonts w:hint="eastAsia" w:ascii="黑体" w:hAnsi="黑体" w:eastAsia="黑体" w:cs="黑体"/>
                <w:b w:val="0"/>
                <w:bCs w:val="0"/>
                <w:i w:val="0"/>
                <w:iCs w:val="0"/>
                <w:color w:val="auto"/>
                <w:sz w:val="22"/>
                <w:szCs w:val="22"/>
                <w:u w:val="none"/>
                <w:shd w:val="clear" w:color="auto" w:fill="auto"/>
                <w:lang w:val="en-US" w:eastAsia="zh-CN"/>
              </w:rPr>
              <w:t>推荐目录批次</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i w:val="0"/>
                <w:iCs w:val="0"/>
                <w:color w:val="auto"/>
                <w:sz w:val="22"/>
                <w:szCs w:val="22"/>
                <w:u w:val="none"/>
                <w:shd w:val="clear" w:color="auto" w:fill="auto"/>
              </w:rPr>
            </w:pPr>
            <w:r>
              <w:rPr>
                <w:rFonts w:hint="eastAsia" w:ascii="黑体" w:hAnsi="黑体" w:eastAsia="黑体" w:cs="黑体"/>
                <w:b w:val="0"/>
                <w:bCs w:val="0"/>
                <w:i w:val="0"/>
                <w:iCs w:val="0"/>
                <w:color w:val="auto"/>
                <w:kern w:val="0"/>
                <w:sz w:val="22"/>
                <w:szCs w:val="22"/>
                <w:u w:val="none"/>
                <w:shd w:val="clear" w:color="auto" w:fill="auto"/>
                <w:lang w:val="en-US" w:eastAsia="zh-CN" w:bidi="ar"/>
              </w:rPr>
              <w:t>生效时间</w:t>
            </w:r>
          </w:p>
        </w:tc>
        <w:tc>
          <w:tcPr>
            <w:tcW w:w="17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sz w:val="22"/>
                <w:szCs w:val="22"/>
              </w:rPr>
              <w:t>推荐目录批次</w:t>
            </w:r>
          </w:p>
        </w:tc>
        <w:tc>
          <w:tcPr>
            <w:tcW w:w="188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kern w:val="0"/>
                <w:sz w:val="22"/>
                <w:szCs w:val="22"/>
                <w:lang w:bidi="ar"/>
              </w:rPr>
              <w:t>生效时间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bCs/>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2017/1/22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2018/2/2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2017/3/1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2018-2</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2018/3/8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2017-3</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2017/4/1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2018-3</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2018/4/4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2017-4</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2017/5/2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2018-4</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2018/5/4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2017-5</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2017/6/1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highlight w:val="none"/>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highlight w:val="none"/>
                <w:u w:val="none"/>
                <w:shd w:val="clear" w:color="auto" w:fill="auto"/>
                <w:lang w:val="en-US" w:eastAsia="zh-CN" w:bidi="ar"/>
              </w:rPr>
              <w:t>2018-5</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highlight w:val="none"/>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highlight w:val="none"/>
                <w:u w:val="none"/>
                <w:shd w:val="clear" w:color="auto" w:fill="auto"/>
                <w:lang w:val="en-US" w:eastAsia="zh-CN" w:bidi="ar"/>
              </w:rPr>
              <w:t>2018/6/12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2017/7/6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2018-6</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2018/6/6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2017-7</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2017/7/28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2018-7</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2018/7/9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2017/8/31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2018-8</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2018/8/2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2017-9</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2017/9/28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2018-9</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2018/9/5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2017-10</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2017/10/31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2018-10</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2018/9/30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2017/12/4</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2018-11</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2017/12/29</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2018-12</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2018/11/30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2018-13</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3572"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val="en-US" w:eastAsia="zh-CN" w:bidi="ar"/>
              </w:rPr>
              <w:t>2019年度</w:t>
            </w:r>
          </w:p>
        </w:tc>
        <w:tc>
          <w:tcPr>
            <w:tcW w:w="3660" w:type="dxa"/>
            <w:gridSpan w:val="2"/>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val="en-US" w:eastAsia="zh-CN" w:bidi="ar"/>
              </w:rPr>
              <w:t>2020年度</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kern w:val="0"/>
                <w:sz w:val="22"/>
                <w:szCs w:val="22"/>
                <w:lang w:bidi="ar"/>
              </w:rPr>
              <w:t>推荐目录批次</w:t>
            </w:r>
          </w:p>
        </w:tc>
        <w:tc>
          <w:tcPr>
            <w:tcW w:w="17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bidi="ar"/>
              </w:rPr>
              <w:t>生效时间</w:t>
            </w:r>
          </w:p>
        </w:tc>
        <w:tc>
          <w:tcPr>
            <w:tcW w:w="17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kern w:val="0"/>
                <w:sz w:val="22"/>
                <w:szCs w:val="22"/>
                <w:lang w:bidi="ar"/>
              </w:rPr>
              <w:t>推荐目录批次</w:t>
            </w:r>
          </w:p>
        </w:tc>
        <w:tc>
          <w:tcPr>
            <w:tcW w:w="188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bidi="ar"/>
              </w:rPr>
              <w:t>生效时间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2019/2/13</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2020-1</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2020/1/13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2019/3/8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2020-2</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2020/2/13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bCs/>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2019-3</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2019/4/4</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2020-3</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2020/3/6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2019-4</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2019/5/9</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2020-4</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2020/3/31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2019-5</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2019/6/11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2020-5</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2020/4/26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2019/7/12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2020-6</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2020/5/18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2019-7</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2019/8/2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2020-7</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2020/6/10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2019/9/6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2020-8</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2020/7/20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2019-9</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2019/10/15</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2020-9</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2020/8/21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2019-10</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2019/11/12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2020-10</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2020/9/21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2019/12/6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2020-11</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2020/10/30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2020-12</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2020/11/27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567" w:hRule="exac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2020-13</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000000"/>
                <w:kern w:val="2"/>
                <w:sz w:val="22"/>
                <w:szCs w:val="22"/>
                <w:u w:val="none"/>
                <w:lang w:val="en-US" w:eastAsia="zh-CN" w:bidi="ar-SA"/>
              </w:rPr>
            </w:pPr>
            <w:r>
              <w:rPr>
                <w:rFonts w:hint="eastAsia" w:ascii="仿宋_GB2312" w:hAnsi="仿宋_GB2312" w:eastAsia="仿宋_GB2312" w:cs="仿宋_GB2312"/>
                <w:b w:val="0"/>
                <w:bCs w:val="0"/>
                <w:i w:val="0"/>
                <w:iCs w:val="0"/>
                <w:color w:val="000000"/>
                <w:kern w:val="0"/>
                <w:sz w:val="22"/>
                <w:szCs w:val="22"/>
                <w:u w:val="none"/>
                <w:lang w:val="en-US" w:eastAsia="zh-CN" w:bidi="ar"/>
              </w:rPr>
              <w:t>2020/12/30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7232" w:type="dxa"/>
            <w:gridSpan w:val="4"/>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val="en-US" w:eastAsia="zh-CN" w:bidi="ar"/>
              </w:rPr>
              <w:t>2021年度</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kern w:val="0"/>
                <w:sz w:val="22"/>
                <w:szCs w:val="22"/>
                <w:lang w:bidi="ar"/>
              </w:rPr>
              <w:t>推荐目录批次</w:t>
            </w:r>
          </w:p>
        </w:tc>
        <w:tc>
          <w:tcPr>
            <w:tcW w:w="17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bidi="ar"/>
              </w:rPr>
              <w:t>生效时间</w:t>
            </w:r>
          </w:p>
        </w:tc>
        <w:tc>
          <w:tcPr>
            <w:tcW w:w="17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2"/>
                <w:sz w:val="22"/>
                <w:szCs w:val="22"/>
                <w:lang w:val="en-US" w:eastAsia="zh-CN" w:bidi="ar-SA"/>
              </w:rPr>
            </w:pPr>
            <w:r>
              <w:rPr>
                <w:rFonts w:hint="eastAsia" w:ascii="黑体" w:hAnsi="黑体" w:eastAsia="黑体" w:cs="黑体"/>
                <w:b w:val="0"/>
                <w:bCs w:val="0"/>
                <w:color w:val="auto"/>
                <w:kern w:val="0"/>
                <w:sz w:val="22"/>
                <w:szCs w:val="22"/>
                <w:lang w:bidi="ar"/>
              </w:rPr>
              <w:t>推荐目录批次</w:t>
            </w:r>
          </w:p>
        </w:tc>
        <w:tc>
          <w:tcPr>
            <w:tcW w:w="188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center"/>
              <w:rPr>
                <w:rFonts w:hint="eastAsia" w:ascii="黑体" w:hAnsi="黑体" w:eastAsia="黑体" w:cs="黑体"/>
                <w:b w:val="0"/>
                <w:bCs w:val="0"/>
                <w:color w:val="auto"/>
                <w:kern w:val="0"/>
                <w:sz w:val="22"/>
                <w:szCs w:val="22"/>
                <w:lang w:val="en-US" w:eastAsia="zh-CN" w:bidi="ar"/>
              </w:rPr>
            </w:pPr>
            <w:r>
              <w:rPr>
                <w:rFonts w:hint="eastAsia" w:ascii="黑体" w:hAnsi="黑体" w:eastAsia="黑体" w:cs="黑体"/>
                <w:b w:val="0"/>
                <w:bCs w:val="0"/>
                <w:color w:val="auto"/>
                <w:kern w:val="0"/>
                <w:sz w:val="22"/>
                <w:szCs w:val="22"/>
                <w:lang w:bidi="ar"/>
              </w:rPr>
              <w:t>生效时间</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2021/1/29</w:t>
            </w:r>
          </w:p>
        </w:tc>
        <w:tc>
          <w:tcPr>
            <w:tcW w:w="1775" w:type="dxa"/>
            <w:tcBorders>
              <w:tl2br w:val="nil"/>
              <w:tr2bl w:val="nil"/>
            </w:tcBorders>
            <w:shd w:val="clear" w:color="auto" w:fill="auto"/>
            <w:noWrap/>
            <w:vAlign w:val="center"/>
          </w:tcPr>
          <w:p>
            <w:pPr>
              <w:widowControl/>
              <w:spacing w:beforeLines="0" w:afterLines="0" w:line="600" w:lineRule="exact"/>
              <w:jc w:val="center"/>
              <w:textAlignment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lang w:bidi="ar"/>
              </w:rPr>
              <w:t>2021-7</w:t>
            </w:r>
          </w:p>
        </w:tc>
        <w:tc>
          <w:tcPr>
            <w:tcW w:w="1885" w:type="dxa"/>
            <w:tcBorders>
              <w:tl2br w:val="nil"/>
              <w:tr2bl w:val="nil"/>
            </w:tcBorders>
            <w:shd w:val="clear" w:color="auto" w:fill="auto"/>
            <w:noWrap/>
            <w:vAlign w:val="center"/>
          </w:tcPr>
          <w:p>
            <w:pPr>
              <w:widowControl/>
              <w:spacing w:beforeLines="0" w:afterLines="0" w:line="600" w:lineRule="exact"/>
              <w:jc w:val="center"/>
              <w:textAlignment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lang w:bidi="ar"/>
              </w:rPr>
              <w:t>2021/8/10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2021/3/8</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2021-8</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2021/9/9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2021-3</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2021/3/31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2021-9</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2021/9/30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2021-4</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2021/4/29</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2021-10</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2021-5</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2021/6/11</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2021-11</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2021/12/7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shd w:val="clear" w:color="auto" w:fill="auto"/>
          <w:tblCellMar>
            <w:top w:w="0" w:type="dxa"/>
            <w:left w:w="108" w:type="dxa"/>
            <w:bottom w:w="0" w:type="dxa"/>
            <w:right w:w="108" w:type="dxa"/>
          </w:tblCellMar>
        </w:tblPrEx>
        <w:trPr>
          <w:trHeight w:val="270" w:hRule="atLeast"/>
          <w:jc w:val="center"/>
        </w:trPr>
        <w:tc>
          <w:tcPr>
            <w:tcW w:w="17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2021-6</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sz w:val="22"/>
                <w:szCs w:val="22"/>
                <w:u w:val="none"/>
                <w:shd w:val="clear" w:color="auto" w:fill="auto"/>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2021/7/12</w:t>
            </w:r>
          </w:p>
        </w:tc>
        <w:tc>
          <w:tcPr>
            <w:tcW w:w="177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2021-12</w:t>
            </w:r>
          </w:p>
        </w:tc>
        <w:tc>
          <w:tcPr>
            <w:tcW w:w="18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b w:val="0"/>
                <w:bCs w:val="0"/>
                <w:i w:val="0"/>
                <w:iCs w:val="0"/>
                <w:color w:val="auto"/>
                <w:kern w:val="2"/>
                <w:sz w:val="22"/>
                <w:szCs w:val="22"/>
                <w:u w:val="none"/>
                <w:shd w:val="clear" w:color="auto" w:fill="auto"/>
                <w:lang w:val="en-US" w:eastAsia="zh-CN" w:bidi="ar-SA"/>
              </w:rPr>
            </w:pPr>
            <w:r>
              <w:rPr>
                <w:rFonts w:hint="eastAsia" w:ascii="仿宋_GB2312" w:hAnsi="仿宋_GB2312" w:eastAsia="仿宋_GB2312" w:cs="仿宋_GB2312"/>
                <w:b w:val="0"/>
                <w:bCs w:val="0"/>
                <w:i w:val="0"/>
                <w:iCs w:val="0"/>
                <w:color w:val="auto"/>
                <w:kern w:val="0"/>
                <w:sz w:val="22"/>
                <w:szCs w:val="22"/>
                <w:u w:val="none"/>
                <w:shd w:val="clear" w:color="auto" w:fill="auto"/>
                <w:lang w:val="en-US" w:eastAsia="zh-CN" w:bidi="ar"/>
              </w:rPr>
              <w:t>2021/12/29</w:t>
            </w:r>
          </w:p>
        </w:tc>
      </w:tr>
    </w:tbl>
    <w:p>
      <w:pPr>
        <w:keepNext w:val="0"/>
        <w:keepLines w:val="0"/>
        <w:pageBreakBefore w:val="0"/>
        <w:numPr>
          <w:ilvl w:val="0"/>
          <w:numId w:val="1"/>
        </w:numPr>
        <w:kinsoku/>
        <w:wordWrap/>
        <w:overflowPunct/>
        <w:topLinePunct w:val="0"/>
        <w:autoSpaceDE/>
        <w:autoSpaceDN/>
        <w:bidi w:val="0"/>
        <w:adjustRightInd/>
        <w:snapToGrid/>
        <w:spacing w:line="600" w:lineRule="exact"/>
        <w:ind w:left="21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由于补贴政策技术指标逐年变化，因此推荐目录批次的有效性也随之变化。企业应根据车辆注册时间所处的时间段，填报其所适用的推荐目录批次。</w:t>
      </w:r>
    </w:p>
    <w:p>
      <w:pPr>
        <w:keepNext w:val="0"/>
        <w:keepLines w:val="0"/>
        <w:pageBreakBefore w:val="0"/>
        <w:numPr>
          <w:numId w:val="0"/>
        </w:numPr>
        <w:kinsoku/>
        <w:wordWrap/>
        <w:overflowPunct/>
        <w:topLinePunct w:val="0"/>
        <w:autoSpaceDE/>
        <w:autoSpaceDN/>
        <w:bidi w:val="0"/>
        <w:adjustRightInd/>
        <w:snapToGrid/>
        <w:spacing w:line="600" w:lineRule="exact"/>
        <w:ind w:leftChars="200"/>
        <w:rPr>
          <w:rFonts w:hint="default" w:ascii="仿宋_GB2312" w:hAnsi="仿宋_GB2312" w:eastAsia="仿宋_GB2312" w:cs="仿宋_GB2312"/>
          <w:b w:val="0"/>
          <w:bCs w:val="0"/>
          <w:sz w:val="32"/>
          <w:szCs w:val="32"/>
          <w:lang w:val="en-US" w:eastAsia="zh-CN"/>
        </w:rPr>
      </w:pPr>
    </w:p>
    <w:tbl>
      <w:tblPr>
        <w:tblStyle w:val="6"/>
        <w:tblW w:w="91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225"/>
        <w:gridCol w:w="2207"/>
        <w:gridCol w:w="1380"/>
        <w:gridCol w:w="2353"/>
        <w:gridCol w:w="20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50" w:hRule="atLeast"/>
        </w:trPr>
        <w:tc>
          <w:tcPr>
            <w:tcW w:w="1225" w:type="dxa"/>
            <w:tcBorders>
              <w:tl2br w:val="nil"/>
              <w:tr2bl w:val="nil"/>
            </w:tcBorders>
            <w:vAlign w:val="top"/>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车辆年度</w:t>
            </w:r>
          </w:p>
        </w:tc>
        <w:tc>
          <w:tcPr>
            <w:tcW w:w="2207" w:type="dxa"/>
            <w:tcBorders>
              <w:tl2br w:val="nil"/>
              <w:tr2bl w:val="nil"/>
            </w:tcBorders>
            <w:vAlign w:val="top"/>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车辆注册时间</w:t>
            </w:r>
          </w:p>
        </w:tc>
        <w:tc>
          <w:tcPr>
            <w:tcW w:w="1380" w:type="dxa"/>
            <w:tcBorders>
              <w:tl2br w:val="nil"/>
              <w:tr2bl w:val="nil"/>
            </w:tcBorders>
            <w:vAlign w:val="top"/>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时间段</w:t>
            </w:r>
          </w:p>
        </w:tc>
        <w:tc>
          <w:tcPr>
            <w:tcW w:w="2353" w:type="dxa"/>
            <w:tcBorders>
              <w:tl2br w:val="nil"/>
              <w:tr2bl w:val="nil"/>
            </w:tcBorders>
            <w:vAlign w:val="top"/>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补贴参考文件</w:t>
            </w:r>
          </w:p>
        </w:tc>
        <w:tc>
          <w:tcPr>
            <w:tcW w:w="2007" w:type="dxa"/>
            <w:tcBorders>
              <w:tl2br w:val="nil"/>
              <w:tr2bl w:val="nil"/>
            </w:tcBorders>
            <w:vAlign w:val="top"/>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default"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适用推荐目录批次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restart"/>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2018年</w:t>
            </w:r>
          </w:p>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p>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2018.1.1-2.11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过渡期前</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财建〔2016〕958号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2017年第1-12批2018年第1批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2018.2.12-6.11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财建〔2016〕958号</w:t>
            </w:r>
          </w:p>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财建〔2018〕18号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2017年第1-12批2018年第1-4批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2018.6.12-12.31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过渡期后</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财建〔2018〕18号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2018年第5-13批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restart"/>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2019年</w:t>
            </w:r>
          </w:p>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p>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2019.1.1-3.25</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过渡期前</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财建〔2018〕18号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2018年第5-13批2019年第1-2批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2019.3.26-6.25</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财建〔2018〕18号</w:t>
            </w:r>
          </w:p>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财建〔2019〕138号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2018年第5-13批2019年第1-5批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2019.6.26-12.31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过渡期后</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财建〔2019〕138号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2019年第3-11批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850" w:hRule="exact"/>
        </w:trPr>
        <w:tc>
          <w:tcPr>
            <w:tcW w:w="1225" w:type="dxa"/>
            <w:tcBorders>
              <w:tl2br w:val="nil"/>
              <w:tr2bl w:val="nil"/>
            </w:tcBorders>
            <w:vAlign w:val="top"/>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黑体" w:hAnsi="宋体" w:eastAsia="黑体" w:cs="黑体"/>
                <w:kern w:val="0"/>
                <w:sz w:val="22"/>
                <w:szCs w:val="22"/>
                <w:bdr w:val="none" w:color="auto" w:sz="0" w:space="0"/>
                <w:lang w:val="en-US" w:eastAsia="zh-CN" w:bidi="ar"/>
              </w:rPr>
            </w:pPr>
            <w:r>
              <w:rPr>
                <w:rFonts w:hint="eastAsia" w:ascii="黑体" w:hAnsi="宋体" w:eastAsia="黑体" w:cs="黑体"/>
                <w:kern w:val="0"/>
                <w:sz w:val="22"/>
                <w:szCs w:val="22"/>
                <w:lang w:val="en-US" w:eastAsia="zh-CN" w:bidi="ar"/>
              </w:rPr>
              <w:t>车辆年度</w:t>
            </w:r>
          </w:p>
        </w:tc>
        <w:tc>
          <w:tcPr>
            <w:tcW w:w="2207" w:type="dxa"/>
            <w:tcBorders>
              <w:tl2br w:val="nil"/>
              <w:tr2bl w:val="nil"/>
            </w:tcBorders>
            <w:vAlign w:val="top"/>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黑体" w:hAnsi="宋体" w:eastAsia="黑体" w:cs="黑体"/>
                <w:kern w:val="0"/>
                <w:sz w:val="22"/>
                <w:szCs w:val="22"/>
                <w:bdr w:val="none" w:color="auto" w:sz="0" w:space="0"/>
                <w:lang w:val="en-US" w:eastAsia="zh-CN" w:bidi="ar"/>
              </w:rPr>
            </w:pPr>
            <w:r>
              <w:rPr>
                <w:rFonts w:hint="eastAsia" w:ascii="黑体" w:hAnsi="宋体" w:eastAsia="黑体" w:cs="黑体"/>
                <w:kern w:val="0"/>
                <w:sz w:val="22"/>
                <w:szCs w:val="22"/>
                <w:lang w:val="en-US" w:eastAsia="zh-CN" w:bidi="ar"/>
              </w:rPr>
              <w:t>车辆注册时间</w:t>
            </w:r>
          </w:p>
        </w:tc>
        <w:tc>
          <w:tcPr>
            <w:tcW w:w="1380" w:type="dxa"/>
            <w:tcBorders>
              <w:tl2br w:val="nil"/>
              <w:tr2bl w:val="nil"/>
            </w:tcBorders>
            <w:vAlign w:val="top"/>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黑体" w:hAnsi="宋体" w:eastAsia="黑体" w:cs="黑体"/>
                <w:kern w:val="0"/>
                <w:sz w:val="22"/>
                <w:szCs w:val="22"/>
                <w:bdr w:val="none" w:color="auto" w:sz="0" w:space="0"/>
                <w:lang w:val="en-US" w:eastAsia="zh-CN" w:bidi="ar"/>
              </w:rPr>
            </w:pPr>
            <w:r>
              <w:rPr>
                <w:rFonts w:hint="eastAsia" w:ascii="黑体" w:hAnsi="宋体" w:eastAsia="黑体" w:cs="黑体"/>
                <w:kern w:val="0"/>
                <w:sz w:val="22"/>
                <w:szCs w:val="22"/>
                <w:lang w:val="en-US" w:eastAsia="zh-CN" w:bidi="ar"/>
              </w:rPr>
              <w:t>补贴阶段</w:t>
            </w:r>
          </w:p>
        </w:tc>
        <w:tc>
          <w:tcPr>
            <w:tcW w:w="2353" w:type="dxa"/>
            <w:tcBorders>
              <w:tl2br w:val="nil"/>
              <w:tr2bl w:val="nil"/>
            </w:tcBorders>
            <w:vAlign w:val="top"/>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黑体" w:hAnsi="宋体" w:eastAsia="黑体" w:cs="黑体"/>
                <w:kern w:val="0"/>
                <w:sz w:val="22"/>
                <w:szCs w:val="22"/>
                <w:bdr w:val="none" w:color="auto" w:sz="0" w:space="0"/>
                <w:lang w:val="en-US" w:eastAsia="zh-CN" w:bidi="ar"/>
              </w:rPr>
            </w:pPr>
            <w:r>
              <w:rPr>
                <w:rFonts w:hint="eastAsia" w:ascii="黑体" w:hAnsi="宋体" w:eastAsia="黑体" w:cs="黑体"/>
                <w:kern w:val="0"/>
                <w:sz w:val="22"/>
                <w:szCs w:val="22"/>
                <w:lang w:val="en-US" w:eastAsia="zh-CN" w:bidi="ar"/>
              </w:rPr>
              <w:t>补贴标准参考文件</w:t>
            </w:r>
          </w:p>
        </w:tc>
        <w:tc>
          <w:tcPr>
            <w:tcW w:w="2007" w:type="dxa"/>
            <w:tcBorders>
              <w:tl2br w:val="nil"/>
              <w:tr2bl w:val="nil"/>
            </w:tcBorders>
            <w:vAlign w:val="top"/>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黑体" w:hAnsi="宋体" w:eastAsia="黑体" w:cs="黑体"/>
                <w:kern w:val="0"/>
                <w:sz w:val="22"/>
                <w:szCs w:val="22"/>
                <w:bdr w:val="none" w:color="auto" w:sz="0" w:space="0"/>
                <w:lang w:val="en-US" w:eastAsia="zh-CN" w:bidi="ar"/>
              </w:rPr>
            </w:pPr>
            <w:r>
              <w:rPr>
                <w:rFonts w:hint="eastAsia" w:ascii="黑体" w:hAnsi="宋体" w:eastAsia="黑体" w:cs="黑体"/>
                <w:kern w:val="0"/>
                <w:sz w:val="22"/>
                <w:szCs w:val="22"/>
                <w:lang w:val="en-US" w:eastAsia="zh-CN" w:bidi="ar"/>
              </w:rPr>
              <w:t>适用推荐目录批次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restart"/>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2020年</w:t>
            </w:r>
          </w:p>
          <w:p>
            <w:pPr>
              <w:keepNext w:val="0"/>
              <w:keepLines w:val="0"/>
              <w:widowControl w:val="0"/>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2"/>
                <w:sz w:val="22"/>
                <w:szCs w:val="22"/>
                <w:bdr w:val="none" w:color="auto" w:sz="0" w:space="0"/>
                <w:lang w:val="en-US" w:eastAsia="zh-CN" w:bidi="ar-SA"/>
              </w:rPr>
            </w:pPr>
          </w:p>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2020.1.1-4.22</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过渡期前</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财建〔2019〕138号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2019年第3-11批2020年第1-4批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keepNext w:val="0"/>
              <w:keepLines w:val="0"/>
              <w:pageBreakBefore w:val="0"/>
              <w:numPr>
                <w:ilvl w:val="-1"/>
                <w:numId w:val="0"/>
              </w:numPr>
              <w:kinsoku/>
              <w:wordWrap/>
              <w:overflowPunct/>
              <w:topLinePunct w:val="0"/>
              <w:autoSpaceDE/>
              <w:autoSpaceDN/>
              <w:bidi w:val="0"/>
              <w:adjustRightInd/>
              <w:snapToGrid/>
              <w:spacing w:line="600" w:lineRule="exact"/>
              <w:jc w:val="center"/>
              <w:rPr>
                <w:rFonts w:hint="eastAsia" w:ascii="黑体" w:hAnsi="黑体" w:eastAsia="黑体" w:cs="黑体"/>
                <w:sz w:val="22"/>
                <w:szCs w:val="22"/>
                <w:vertAlign w:val="baseline"/>
                <w:lang w:val="en-US" w:eastAsia="zh-CN"/>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2020.4.23-7.22</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hAnsi="宋体" w:eastAsia="仿宋_GB2312" w:cs="仿宋_GB2312"/>
                <w:kern w:val="0"/>
                <w:sz w:val="22"/>
                <w:szCs w:val="22"/>
                <w:lang w:val="en-US" w:eastAsia="zh-CN" w:bidi="ar"/>
              </w:rPr>
            </w:pPr>
            <w:r>
              <w:rPr>
                <w:rFonts w:hint="eastAsia" w:ascii="仿宋_GB2312" w:hAnsi="宋体" w:eastAsia="仿宋_GB2312" w:cs="仿宋_GB2312"/>
                <w:kern w:val="0"/>
                <w:sz w:val="22"/>
                <w:szCs w:val="22"/>
                <w:lang w:val="en-US" w:eastAsia="zh-CN" w:bidi="ar"/>
              </w:rPr>
              <w:t>财建〔2019〕138号</w:t>
            </w:r>
          </w:p>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财建〔2020〕86号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2019年第3-11批2020年第1-8批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vMerge w:val="continue"/>
            <w:tcBorders>
              <w:tl2br w:val="nil"/>
              <w:tr2bl w:val="nil"/>
            </w:tcBorders>
            <w:vAlign w:val="center"/>
          </w:tcPr>
          <w:p>
            <w:pPr>
              <w:keepNext w:val="0"/>
              <w:keepLines w:val="0"/>
              <w:widowControl w:val="0"/>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2"/>
                <w:sz w:val="22"/>
                <w:szCs w:val="22"/>
                <w:bdr w:val="none" w:color="auto" w:sz="0" w:space="0"/>
                <w:lang w:val="en-US" w:eastAsia="zh-CN" w:bidi="ar-SA"/>
              </w:rPr>
            </w:pP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2020.7.23-12.31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过渡期后</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财建〔2020〕86号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2020年第6-13批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left w:w="108" w:type="dxa"/>
            <w:right w:w="108" w:type="dxa"/>
          </w:tblCellMar>
        </w:tblPrEx>
        <w:trPr>
          <w:trHeight w:val="1701" w:hRule="exact"/>
        </w:trPr>
        <w:tc>
          <w:tcPr>
            <w:tcW w:w="1225"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2021年</w:t>
            </w:r>
          </w:p>
        </w:tc>
        <w:tc>
          <w:tcPr>
            <w:tcW w:w="22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2021.1.1-12.31</w:t>
            </w:r>
          </w:p>
        </w:tc>
        <w:tc>
          <w:tcPr>
            <w:tcW w:w="1380"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无过渡期</w:t>
            </w:r>
          </w:p>
        </w:tc>
        <w:tc>
          <w:tcPr>
            <w:tcW w:w="2353"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财建〔2020〕593号</w:t>
            </w:r>
          </w:p>
        </w:tc>
        <w:tc>
          <w:tcPr>
            <w:tcW w:w="2007" w:type="dxa"/>
            <w:tcBorders>
              <w:tl2br w:val="nil"/>
              <w:tr2bl w:val="nil"/>
            </w:tcBorders>
            <w:vAlign w:val="center"/>
          </w:tcPr>
          <w:p>
            <w:pPr>
              <w:pStyle w:val="4"/>
              <w:keepNext w:val="0"/>
              <w:keepLines w:val="0"/>
              <w:widowControl/>
              <w:suppressLineNumbers w:val="0"/>
              <w:spacing w:before="0" w:beforeLines="0" w:beforeAutospacing="0" w:after="0" w:afterLines="0" w:afterAutospacing="0" w:line="600" w:lineRule="exact"/>
              <w:ind w:left="0" w:leftChars="0" w:right="0" w:rightChars="0"/>
              <w:jc w:val="center"/>
              <w:rPr>
                <w:rFonts w:hint="eastAsia" w:ascii="仿宋_GB2312" w:eastAsia="仿宋_GB2312" w:cs="仿宋_GB2312" w:hAnsiTheme="minorHAnsi"/>
                <w:kern w:val="0"/>
                <w:sz w:val="22"/>
                <w:szCs w:val="22"/>
                <w:bdr w:val="none" w:color="auto" w:sz="0" w:space="0"/>
                <w:lang w:val="en-US" w:eastAsia="zh-CN" w:bidi="ar"/>
              </w:rPr>
            </w:pPr>
            <w:r>
              <w:rPr>
                <w:rFonts w:hint="eastAsia" w:ascii="仿宋_GB2312" w:hAnsi="宋体" w:eastAsia="仿宋_GB2312" w:cs="仿宋_GB2312"/>
                <w:kern w:val="0"/>
                <w:sz w:val="22"/>
                <w:szCs w:val="22"/>
                <w:lang w:val="en-US" w:eastAsia="zh-CN" w:bidi="ar"/>
              </w:rPr>
              <w:t>2020年第6-13批2021年第1-12批</w:t>
            </w:r>
          </w:p>
        </w:tc>
      </w:tr>
    </w:tbl>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cs="黑体"/>
          <w:sz w:val="32"/>
          <w:szCs w:val="32"/>
          <w:lang w:val="en-US" w:eastAsia="zh-CN"/>
        </w:rPr>
      </w:pP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rPr>
          <w:rFonts w:hint="eastAsia"/>
          <w:sz w:val="32"/>
          <w:szCs w:val="32"/>
          <w:lang w:val="en-US" w:eastAsia="zh-CN"/>
        </w:rPr>
      </w:pPr>
      <w:r>
        <w:rPr>
          <w:rFonts w:hint="eastAsia" w:ascii="黑体" w:hAnsi="黑体" w:eastAsia="黑体" w:cs="黑体"/>
          <w:sz w:val="32"/>
          <w:szCs w:val="32"/>
          <w:lang w:val="en-US" w:eastAsia="zh-CN"/>
        </w:rPr>
        <w:t>二、公共领域车辆的材料要求</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城市公交车的判别标准是：公告产品名称是客车或者城市客车。行驶证上的所有人是城市公交企业，使用性质是公交客运。</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道路客运车的判别标准是：公告产品名称是客车。行驶证上的所有人是具有道路客运资质的经营者。</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巡游出租车的判别标准是：公告产品名称是乘用车。行驶证上的所有人是出租汽车企业或者个人，使用性质是出租客运。</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网络预约出租车的判别标准是：公告产品名称是乘用车。行驶证上的所有人是企业或个人，使用性质是预约出租客运，同时需提交网络预约出租汽车运输证。</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公务用车的判别标准是：行驶证上的所有人包括党的机关、人大机关、行政机关、政协机关、监察机关、审判机关、检察机关，以及工会、共青团、妇联和参照公务员法管理的事业单位。</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环卫车的判别标准是：公告产品名称为专用车，产品名称包括但不限于“清扫、除尘、清洗、垃圾、洒水”等字样。</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快递车的判别标准是：（1）邮政车：公告产品名称是专用车，产品名称涵盖“邮政”字样。行驶证上的所有人是各地邮政集团；（2）快递车：公告产品名称是专用车，行驶证使用性质是营运，行驶证上的所有人是具有快递资质的经营者。</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城市物流配送车的判别标准是：公告产品名称是货车，涵盖“运输类”字样，使用性质是营运。行驶证上的所有人是专业物流服务商、搬家公司、货运公司等公司组织或个人。</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机场用车的判别标准是：取得民航牌照的车辆。</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rPr>
          <w:rFonts w:hint="eastAsia"/>
          <w:sz w:val="32"/>
          <w:szCs w:val="32"/>
          <w:lang w:val="en-US" w:eastAsia="zh-CN"/>
        </w:rPr>
      </w:pPr>
      <w:r>
        <w:rPr>
          <w:rFonts w:hint="eastAsia" w:ascii="黑体" w:hAnsi="黑体" w:eastAsia="黑体" w:cs="黑体"/>
          <w:sz w:val="32"/>
          <w:szCs w:val="32"/>
          <w:lang w:val="en-US" w:eastAsia="zh-CN"/>
        </w:rPr>
        <w:t>三、关键零部件发票要求</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rPr>
          <w:rFonts w:hint="default" w:eastAsiaTheme="minorEastAsia"/>
          <w:sz w:val="32"/>
          <w:szCs w:val="32"/>
          <w:lang w:val="en-US" w:eastAsia="zh-CN"/>
        </w:rPr>
      </w:pPr>
      <w:r>
        <w:rPr>
          <w:rFonts w:hint="eastAsia" w:ascii="仿宋_GB2312" w:hAnsi="仿宋_GB2312" w:eastAsia="仿宋_GB2312" w:cs="仿宋_GB2312"/>
          <w:sz w:val="32"/>
          <w:szCs w:val="32"/>
        </w:rPr>
        <w:t>企业提供的关键零部件（动力电池组、驱动电机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val="en-US" w:eastAsia="zh-CN"/>
        </w:rPr>
        <w:t>显示的销售方、购买方</w:t>
      </w:r>
      <w:r>
        <w:rPr>
          <w:rFonts w:hint="eastAsia" w:ascii="仿宋_GB2312" w:hAnsi="仿宋_GB2312" w:eastAsia="仿宋_GB2312" w:cs="仿宋_GB2312"/>
          <w:sz w:val="32"/>
          <w:szCs w:val="32"/>
        </w:rPr>
        <w:t>信息应与推荐目录</w:t>
      </w:r>
      <w:r>
        <w:rPr>
          <w:rFonts w:hint="eastAsia" w:ascii="仿宋_GB2312" w:hAnsi="仿宋_GB2312" w:eastAsia="仿宋_GB2312" w:cs="仿宋_GB2312"/>
          <w:sz w:val="32"/>
          <w:szCs w:val="32"/>
          <w:lang w:val="en-US" w:eastAsia="zh-CN"/>
        </w:rPr>
        <w:t>备案信息</w:t>
      </w:r>
      <w:r>
        <w:rPr>
          <w:rFonts w:hint="eastAsia" w:ascii="仿宋_GB2312" w:hAnsi="仿宋_GB2312" w:eastAsia="仿宋_GB2312" w:cs="仿宋_GB2312"/>
          <w:sz w:val="32"/>
          <w:szCs w:val="32"/>
        </w:rPr>
        <w:t>一致。</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rPr>
        <w:t>不一致，应提供相关证明文件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确保形成关键零部件生产、销售、流通、使用的完整闭环</w:t>
      </w:r>
      <w:r>
        <w:rPr>
          <w:rFonts w:hint="eastAsia" w:ascii="仿宋_GB2312" w:hAnsi="仿宋_GB2312" w:eastAsia="仿宋_GB2312" w:cs="仿宋_GB2312"/>
          <w:sz w:val="32"/>
          <w:szCs w:val="32"/>
        </w:rPr>
        <w:t>。证明材料包括但不限于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企业零部件一致性说明材料、企业名称变更证明材料</w:t>
      </w:r>
      <w:r>
        <w:rPr>
          <w:rFonts w:hint="eastAsia" w:ascii="仿宋_GB2312" w:hAnsi="仿宋_GB2312" w:eastAsia="仿宋_GB2312" w:cs="仿宋_GB2312"/>
          <w:sz w:val="32"/>
          <w:szCs w:val="32"/>
          <w:lang w:val="en-US" w:eastAsia="zh-CN"/>
        </w:rPr>
        <w:t>等。</w:t>
      </w:r>
    </w:p>
    <w:p>
      <w:pPr>
        <w:keepNext w:val="0"/>
        <w:keepLines w:val="0"/>
        <w:pageBreakBefore w:val="0"/>
        <w:numPr>
          <w:ilvl w:val="-1"/>
          <w:numId w:val="0"/>
        </w:numPr>
        <w:kinsoku/>
        <w:wordWrap/>
        <w:overflowPunct/>
        <w:topLinePunct w:val="0"/>
        <w:autoSpaceDE/>
        <w:autoSpaceDN/>
        <w:bidi w:val="0"/>
        <w:adjustRightInd/>
        <w:snapToGrid/>
        <w:spacing w:line="600" w:lineRule="exact"/>
        <w:ind w:left="0" w:leftChars="0" w:firstLine="640" w:firstLineChars="200"/>
        <w:rPr>
          <w:rFonts w:hint="eastAsia"/>
          <w:sz w:val="32"/>
          <w:szCs w:val="32"/>
          <w:lang w:val="en-US" w:eastAsia="zh-CN"/>
        </w:rPr>
      </w:pPr>
      <w:r>
        <w:rPr>
          <w:rFonts w:hint="eastAsia" w:ascii="黑体" w:hAnsi="黑体" w:eastAsia="黑体" w:cs="黑体"/>
          <w:sz w:val="32"/>
          <w:szCs w:val="32"/>
          <w:lang w:val="en-US" w:eastAsia="zh-CN"/>
        </w:rPr>
        <w:t>四、其他需要注意的问题</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以前年度审核结果为“需进一步核实后予以清算”的车辆，此次不能重复申报。近期，清算中心会将相关车辆明细表发送至各有关企业联系人的工作邮箱中。</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联系电话：010-68206321</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工业和信息化部通信清算中心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1600" w:firstLineChars="5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2022年4月21日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Pr>
          <w:rFonts w:hint="default"/>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rPr>
          <w:rFonts w:hint="default"/>
          <w:sz w:val="32"/>
          <w:szCs w:val="32"/>
          <w:lang w:val="en-US" w:eastAsia="zh-CN"/>
        </w:rPr>
      </w:pPr>
    </w:p>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B82E9"/>
    <w:multiLevelType w:val="singleLevel"/>
    <w:tmpl w:val="3B6B82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772A4"/>
    <w:rsid w:val="09517036"/>
    <w:rsid w:val="0BD26866"/>
    <w:rsid w:val="14CD410F"/>
    <w:rsid w:val="1AB9307A"/>
    <w:rsid w:val="1BF9136E"/>
    <w:rsid w:val="24405693"/>
    <w:rsid w:val="290614A7"/>
    <w:rsid w:val="383D142C"/>
    <w:rsid w:val="392C32CD"/>
    <w:rsid w:val="3AEA4709"/>
    <w:rsid w:val="3BF054BF"/>
    <w:rsid w:val="4193656C"/>
    <w:rsid w:val="43212C92"/>
    <w:rsid w:val="493600B2"/>
    <w:rsid w:val="49777AB0"/>
    <w:rsid w:val="4D82151A"/>
    <w:rsid w:val="547B637A"/>
    <w:rsid w:val="57EDFCFC"/>
    <w:rsid w:val="59B10177"/>
    <w:rsid w:val="59D70EA4"/>
    <w:rsid w:val="5E596BBA"/>
    <w:rsid w:val="5ED20061"/>
    <w:rsid w:val="6A466049"/>
    <w:rsid w:val="6BF37E20"/>
    <w:rsid w:val="7ADEDEB7"/>
    <w:rsid w:val="7BF75CE1"/>
    <w:rsid w:val="7D77530C"/>
    <w:rsid w:val="7EBDC3E5"/>
    <w:rsid w:val="7EFBB885"/>
    <w:rsid w:val="9B8ABC96"/>
    <w:rsid w:val="FAFF6A55"/>
    <w:rsid w:val="FD5F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1499</Words>
  <Characters>2670</Characters>
  <Lines>1</Lines>
  <Paragraphs>1</Paragraphs>
  <TotalTime>19</TotalTime>
  <ScaleCrop>false</ScaleCrop>
  <LinksUpToDate>false</LinksUpToDate>
  <CharactersWithSpaces>2693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2022-04-15T10:50:00Z</dcterms:created>
  <dc:creator>灿</dc:creator>
  <cp:lastModifiedBy>灿</cp:lastModifiedBy>
  <cp:lastPrinted>2022-04-21T01:39:09Z</cp:lastPrinted>
  <dcterms:modified xsi:type="dcterms:W3CDTF">2022-04-21T01:49:49Z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8D592197658649C4A5D4C79BD10DC250</vt:lpwstr>
  </property>
  <property fmtid="{D5CDD505-2E9C-101B-9397-08002B2CF9AE}" pid="4" name="commondata">
    <vt:lpwstr>eyJoZGlkIjoiZDE3ZWVhODlhMGIwZjg1MGEyNjQ5MTdlODQ0ZTExNGMifQ==</vt:lpwstr>
  </property>
</Properties>
</file>